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
        <w:rPr>
          <w:rFonts w:asciiTheme="majorHAnsi" w:hAnsiTheme="majorHAnsi" w:cstheme="majorHAnsi"/>
          <w:color w:val="ee0000"/>
          <w:sz w:val="26"/>
          <w:szCs w:val="26"/>
          <w:highlight w:val="yellow"/>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6573FF39">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highlight w:val="yellow"/>
        </w:rPr>
        <w:t xml:space="preserve">Người thu nhập thấp tại khu vực đô thị không có hợp đồng lao động, không được hưởng lương hưu do cơ quan Bảo hiểm xã hội chi trả.</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 kết hôn theo quy định của pháp luật thì người đứng đơn và vợ (chồng) của người đó có tổng thu nhập bình quân hàng tháng thực nhận </w:t>
            </w:r>
            <w:r>
              <w:rPr>
                <w:rFonts w:asciiTheme="majorHAnsi" w:hAnsiTheme="majorHAnsi" w:cstheme="majorHAnsi"/>
              </w:rPr>
              <w:t xml:space="preserve">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2374E35" w14:textId="77777777">
      <w:pPr>
        <w:pBdr/>
        <w:spacing w:after="0" w:line="240" w:lineRule="auto"/>
        <w:ind/>
        <w:rPr/>
      </w:pPr>
      <w:r>
        <w:separator/>
      </w:r>
      <w:r/>
    </w:p>
  </w:endnote>
  <w:endnote w:type="continuationSeparator" w:id="0">
    <w:p w14:paraId="2D2C9719"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FEE8DB3" w14:textId="77777777">
      <w:pPr>
        <w:pBdr/>
        <w:spacing w:after="0" w:line="240" w:lineRule="auto"/>
        <w:ind/>
        <w:rPr/>
      </w:pPr>
      <w:r>
        <w:separator/>
      </w:r>
      <w:r/>
    </w:p>
  </w:footnote>
  <w:footnote w:type="continuationSeparator" w:id="0">
    <w:p w14:paraId="5FD003F5"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2026-07-15T06:25:50Z</dcterms:modified>
</cp:coreProperties>
</file>